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AF52" w14:textId="35D84BE1" w:rsidR="00DF28A4" w:rsidRPr="00DF28A4" w:rsidRDefault="00DF28A4" w:rsidP="00DF28A4">
      <w:pPr>
        <w:pStyle w:val="Heading1"/>
        <w:spacing w:line="276" w:lineRule="auto"/>
        <w:rPr>
          <w:rFonts w:cstheme="majorHAnsi"/>
          <w:b/>
          <w:bCs/>
          <w:color w:val="000000" w:themeColor="text1"/>
          <w:sz w:val="22"/>
          <w:szCs w:val="22"/>
        </w:rPr>
      </w:pPr>
      <w:r w:rsidRPr="00DF28A4">
        <w:rPr>
          <w:rFonts w:cstheme="majorHAnsi"/>
          <w:b/>
          <w:bCs/>
          <w:color w:val="000000" w:themeColor="text1"/>
          <w:sz w:val="22"/>
          <w:szCs w:val="22"/>
        </w:rPr>
        <w:t xml:space="preserve">ITEM 1: </w:t>
      </w:r>
      <w:r w:rsidR="009A433F">
        <w:rPr>
          <w:rFonts w:cstheme="majorHAnsi"/>
          <w:b/>
          <w:bCs/>
          <w:color w:val="000000" w:themeColor="text1"/>
          <w:sz w:val="22"/>
          <w:szCs w:val="22"/>
        </w:rPr>
        <w:t>BLOG</w:t>
      </w:r>
    </w:p>
    <w:p w14:paraId="0968D90F" w14:textId="762C8C20" w:rsidR="003D6A33" w:rsidRPr="00DF28A4" w:rsidRDefault="003D6A33" w:rsidP="00DF28A4">
      <w:pPr>
        <w:pStyle w:val="Heading1"/>
        <w:spacing w:line="276" w:lineRule="auto"/>
        <w:rPr>
          <w:rFonts w:cstheme="majorHAnsi"/>
          <w:color w:val="000000" w:themeColor="text1"/>
          <w:sz w:val="22"/>
          <w:szCs w:val="22"/>
        </w:rPr>
      </w:pPr>
      <w:r w:rsidRPr="00DF28A4">
        <w:rPr>
          <w:rFonts w:cstheme="majorHAnsi"/>
          <w:color w:val="000000" w:themeColor="text1"/>
          <w:sz w:val="22"/>
          <w:szCs w:val="22"/>
        </w:rPr>
        <w:t>Management Liability: The most important cover you may know the least about. Let’s change that now!</w:t>
      </w:r>
    </w:p>
    <w:p w14:paraId="1175708B" w14:textId="616B2DDB" w:rsidR="003D6A33" w:rsidRPr="00DF28A4" w:rsidRDefault="003D6A33" w:rsidP="00DF28A4">
      <w:pPr>
        <w:spacing w:line="276" w:lineRule="auto"/>
        <w:rPr>
          <w:rFonts w:asciiTheme="majorHAnsi" w:hAnsiTheme="majorHAnsi" w:cstheme="majorHAnsi"/>
          <w:i/>
          <w:iCs/>
          <w:color w:val="000000" w:themeColor="text1"/>
        </w:rPr>
      </w:pPr>
    </w:p>
    <w:p w14:paraId="67CB0E96" w14:textId="77777777" w:rsidR="003D6A33" w:rsidRPr="00DF28A4" w:rsidRDefault="003D6A33" w:rsidP="00DF28A4">
      <w:pPr>
        <w:spacing w:line="276" w:lineRule="auto"/>
        <w:rPr>
          <w:rFonts w:asciiTheme="majorHAnsi" w:hAnsiTheme="majorHAnsi" w:cstheme="majorHAnsi"/>
          <w:color w:val="000000" w:themeColor="text1"/>
        </w:rPr>
      </w:pPr>
    </w:p>
    <w:p w14:paraId="165BD2A4" w14:textId="6BF4229A" w:rsidR="003D6A33" w:rsidRP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What </w:t>
      </w:r>
      <w:r w:rsidR="007772D1" w:rsidRPr="00DF28A4">
        <w:rPr>
          <w:rFonts w:asciiTheme="majorHAnsi" w:hAnsiTheme="majorHAnsi" w:cstheme="majorHAnsi"/>
          <w:color w:val="000000" w:themeColor="text1"/>
        </w:rPr>
        <w:t>is Management Liability?</w:t>
      </w:r>
    </w:p>
    <w:p w14:paraId="4A7531C6" w14:textId="77777777" w:rsidR="00C67727" w:rsidRPr="00DF28A4" w:rsidRDefault="00C67727" w:rsidP="00DF28A4">
      <w:pPr>
        <w:spacing w:line="276" w:lineRule="auto"/>
        <w:rPr>
          <w:rFonts w:asciiTheme="majorHAnsi" w:hAnsiTheme="majorHAnsi" w:cstheme="majorHAnsi"/>
          <w:color w:val="000000" w:themeColor="text1"/>
        </w:rPr>
      </w:pPr>
    </w:p>
    <w:p w14:paraId="47EEBB74" w14:textId="235096CB" w:rsidR="0000789F" w:rsidRPr="00DF28A4" w:rsidRDefault="00C67727"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Management </w:t>
      </w:r>
      <w:r w:rsidR="009A433F">
        <w:rPr>
          <w:rFonts w:asciiTheme="majorHAnsi" w:hAnsiTheme="majorHAnsi" w:cstheme="majorHAnsi"/>
          <w:color w:val="000000" w:themeColor="text1"/>
        </w:rPr>
        <w:t>L</w:t>
      </w:r>
      <w:r w:rsidRPr="00DF28A4">
        <w:rPr>
          <w:rFonts w:asciiTheme="majorHAnsi" w:hAnsiTheme="majorHAnsi" w:cstheme="majorHAnsi"/>
          <w:color w:val="000000" w:themeColor="text1"/>
        </w:rPr>
        <w:t>iability insurance cover</w:t>
      </w:r>
      <w:r w:rsidR="009A775F" w:rsidRPr="00DF28A4">
        <w:rPr>
          <w:rFonts w:asciiTheme="majorHAnsi" w:hAnsiTheme="majorHAnsi" w:cstheme="majorHAnsi"/>
          <w:color w:val="000000" w:themeColor="text1"/>
        </w:rPr>
        <w:t>s</w:t>
      </w:r>
      <w:r w:rsidRPr="00DF28A4">
        <w:rPr>
          <w:rFonts w:asciiTheme="majorHAnsi" w:hAnsiTheme="majorHAnsi" w:cstheme="majorHAnsi"/>
          <w:color w:val="000000" w:themeColor="text1"/>
        </w:rPr>
        <w:t xml:space="preserve"> </w:t>
      </w:r>
      <w:r w:rsidR="0031780C" w:rsidRPr="00DF28A4">
        <w:rPr>
          <w:rFonts w:asciiTheme="majorHAnsi" w:hAnsiTheme="majorHAnsi" w:cstheme="majorHAnsi"/>
          <w:color w:val="000000" w:themeColor="text1"/>
        </w:rPr>
        <w:t xml:space="preserve">a wide range </w:t>
      </w:r>
      <w:r w:rsidRPr="00DF28A4">
        <w:rPr>
          <w:rFonts w:asciiTheme="majorHAnsi" w:hAnsiTheme="majorHAnsi" w:cstheme="majorHAnsi"/>
          <w:color w:val="000000" w:themeColor="text1"/>
        </w:rPr>
        <w:t>risks</w:t>
      </w:r>
      <w:r w:rsidR="007772D1" w:rsidRPr="00DF28A4">
        <w:rPr>
          <w:rFonts w:asciiTheme="majorHAnsi" w:hAnsiTheme="majorHAnsi" w:cstheme="majorHAnsi"/>
          <w:color w:val="000000" w:themeColor="text1"/>
        </w:rPr>
        <w:t>,</w:t>
      </w:r>
      <w:r w:rsidRPr="00DF28A4">
        <w:rPr>
          <w:rFonts w:asciiTheme="majorHAnsi" w:hAnsiTheme="majorHAnsi" w:cstheme="majorHAnsi"/>
          <w:color w:val="000000" w:themeColor="text1"/>
        </w:rPr>
        <w:t xml:space="preserve"> </w:t>
      </w:r>
      <w:r w:rsidR="0031780C" w:rsidRPr="00DF28A4">
        <w:rPr>
          <w:rFonts w:asciiTheme="majorHAnsi" w:hAnsiTheme="majorHAnsi" w:cstheme="majorHAnsi"/>
          <w:color w:val="000000" w:themeColor="text1"/>
        </w:rPr>
        <w:t xml:space="preserve">which </w:t>
      </w:r>
      <w:r w:rsidRPr="00DF28A4">
        <w:rPr>
          <w:rFonts w:asciiTheme="majorHAnsi" w:hAnsiTheme="majorHAnsi" w:cstheme="majorHAnsi"/>
          <w:color w:val="000000" w:themeColor="text1"/>
        </w:rPr>
        <w:t>aris</w:t>
      </w:r>
      <w:r w:rsidR="0031780C" w:rsidRPr="00DF28A4">
        <w:rPr>
          <w:rFonts w:asciiTheme="majorHAnsi" w:hAnsiTheme="majorHAnsi" w:cstheme="majorHAnsi"/>
          <w:color w:val="000000" w:themeColor="text1"/>
        </w:rPr>
        <w:t>e</w:t>
      </w:r>
      <w:r w:rsidRPr="00DF28A4">
        <w:rPr>
          <w:rFonts w:asciiTheme="majorHAnsi" w:hAnsiTheme="majorHAnsi" w:cstheme="majorHAnsi"/>
          <w:color w:val="000000" w:themeColor="text1"/>
        </w:rPr>
        <w:t xml:space="preserve"> </w:t>
      </w:r>
      <w:r w:rsidR="009A775F" w:rsidRPr="00DF28A4">
        <w:rPr>
          <w:rFonts w:asciiTheme="majorHAnsi" w:hAnsiTheme="majorHAnsi" w:cstheme="majorHAnsi"/>
          <w:color w:val="000000" w:themeColor="text1"/>
        </w:rPr>
        <w:t>from</w:t>
      </w:r>
      <w:r w:rsidRPr="00DF28A4">
        <w:rPr>
          <w:rFonts w:asciiTheme="majorHAnsi" w:hAnsiTheme="majorHAnsi" w:cstheme="majorHAnsi"/>
          <w:color w:val="000000" w:themeColor="text1"/>
        </w:rPr>
        <w:t xml:space="preserve"> actions and decisions of directors, officers and managers </w:t>
      </w:r>
      <w:r w:rsidR="0031780C" w:rsidRPr="00DF28A4">
        <w:rPr>
          <w:rFonts w:asciiTheme="majorHAnsi" w:hAnsiTheme="majorHAnsi" w:cstheme="majorHAnsi"/>
          <w:color w:val="000000" w:themeColor="text1"/>
        </w:rPr>
        <w:t>while running</w:t>
      </w:r>
      <w:r w:rsidRPr="00DF28A4">
        <w:rPr>
          <w:rFonts w:asciiTheme="majorHAnsi" w:hAnsiTheme="majorHAnsi" w:cstheme="majorHAnsi"/>
          <w:color w:val="000000" w:themeColor="text1"/>
        </w:rPr>
        <w:t xml:space="preserve"> </w:t>
      </w:r>
      <w:r w:rsidR="007772D1" w:rsidRPr="00DF28A4">
        <w:rPr>
          <w:rFonts w:asciiTheme="majorHAnsi" w:hAnsiTheme="majorHAnsi" w:cstheme="majorHAnsi"/>
          <w:color w:val="000000" w:themeColor="text1"/>
        </w:rPr>
        <w:t>a</w:t>
      </w:r>
      <w:r w:rsidRPr="00DF28A4">
        <w:rPr>
          <w:rFonts w:asciiTheme="majorHAnsi" w:hAnsiTheme="majorHAnsi" w:cstheme="majorHAnsi"/>
          <w:color w:val="000000" w:themeColor="text1"/>
        </w:rPr>
        <w:t xml:space="preserve"> business. </w:t>
      </w:r>
      <w:r w:rsidR="0031780C" w:rsidRPr="00DF28A4">
        <w:rPr>
          <w:rFonts w:asciiTheme="majorHAnsi" w:hAnsiTheme="majorHAnsi" w:cstheme="majorHAnsi"/>
          <w:color w:val="000000" w:themeColor="text1"/>
        </w:rPr>
        <w:t>I</w:t>
      </w:r>
      <w:r w:rsidRPr="00DF28A4">
        <w:rPr>
          <w:rFonts w:asciiTheme="majorHAnsi" w:hAnsiTheme="majorHAnsi" w:cstheme="majorHAnsi"/>
          <w:color w:val="000000" w:themeColor="text1"/>
        </w:rPr>
        <w:t>mproper conduct such as sexual harassment, unfair dismissal or defamation</w:t>
      </w:r>
      <w:r w:rsidR="0031780C" w:rsidRPr="00DF28A4">
        <w:rPr>
          <w:rFonts w:asciiTheme="majorHAnsi" w:hAnsiTheme="majorHAnsi" w:cstheme="majorHAnsi"/>
          <w:color w:val="000000" w:themeColor="text1"/>
        </w:rPr>
        <w:t xml:space="preserve"> are some examples of risks which can be covered</w:t>
      </w:r>
      <w:r w:rsidR="009A775F" w:rsidRPr="00DF28A4">
        <w:rPr>
          <w:rFonts w:asciiTheme="majorHAnsi" w:hAnsiTheme="majorHAnsi" w:cstheme="majorHAnsi"/>
          <w:color w:val="000000" w:themeColor="text1"/>
        </w:rPr>
        <w:t xml:space="preserve">. </w:t>
      </w:r>
    </w:p>
    <w:p w14:paraId="3041DE70" w14:textId="77777777" w:rsidR="0000789F" w:rsidRPr="00DF28A4" w:rsidRDefault="0000789F" w:rsidP="00DF28A4">
      <w:pPr>
        <w:spacing w:line="276" w:lineRule="auto"/>
        <w:rPr>
          <w:rFonts w:asciiTheme="majorHAnsi" w:hAnsiTheme="majorHAnsi" w:cstheme="majorHAnsi"/>
          <w:color w:val="000000" w:themeColor="text1"/>
        </w:rPr>
      </w:pPr>
    </w:p>
    <w:p w14:paraId="70305210" w14:textId="74D79249" w:rsidR="00C67727" w:rsidRPr="00DF28A4" w:rsidRDefault="0031780C"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Because the breadth of risks covered by M</w:t>
      </w:r>
      <w:r w:rsidR="009A433F">
        <w:rPr>
          <w:rFonts w:asciiTheme="majorHAnsi" w:hAnsiTheme="majorHAnsi" w:cstheme="majorHAnsi"/>
          <w:color w:val="000000" w:themeColor="text1"/>
        </w:rPr>
        <w:t>anagement Liability</w:t>
      </w:r>
      <w:r w:rsidRPr="00DF28A4">
        <w:rPr>
          <w:rFonts w:asciiTheme="majorHAnsi" w:hAnsiTheme="majorHAnsi" w:cstheme="majorHAnsi"/>
          <w:color w:val="000000" w:themeColor="text1"/>
        </w:rPr>
        <w:t xml:space="preserve"> is broad, </w:t>
      </w:r>
      <w:r w:rsidR="009A775F" w:rsidRPr="00DF28A4">
        <w:rPr>
          <w:rFonts w:asciiTheme="majorHAnsi" w:hAnsiTheme="majorHAnsi" w:cstheme="majorHAnsi"/>
          <w:color w:val="000000" w:themeColor="text1"/>
        </w:rPr>
        <w:t>it</w:t>
      </w:r>
      <w:r w:rsidRPr="00DF28A4">
        <w:rPr>
          <w:rFonts w:asciiTheme="majorHAnsi" w:hAnsiTheme="majorHAnsi" w:cstheme="majorHAnsi"/>
          <w:color w:val="000000" w:themeColor="text1"/>
        </w:rPr>
        <w:t xml:space="preserve">’s sold </w:t>
      </w:r>
      <w:r w:rsidR="009A775F" w:rsidRPr="00DF28A4">
        <w:rPr>
          <w:rFonts w:asciiTheme="majorHAnsi" w:hAnsiTheme="majorHAnsi" w:cstheme="majorHAnsi"/>
          <w:color w:val="000000" w:themeColor="text1"/>
        </w:rPr>
        <w:t xml:space="preserve">as a package of </w:t>
      </w:r>
      <w:r w:rsidRPr="00DF28A4">
        <w:rPr>
          <w:rFonts w:asciiTheme="majorHAnsi" w:hAnsiTheme="majorHAnsi" w:cstheme="majorHAnsi"/>
          <w:color w:val="000000" w:themeColor="text1"/>
        </w:rPr>
        <w:t xml:space="preserve">separate </w:t>
      </w:r>
      <w:r w:rsidR="009A775F" w:rsidRPr="00DF28A4">
        <w:rPr>
          <w:rFonts w:asciiTheme="majorHAnsi" w:hAnsiTheme="majorHAnsi" w:cstheme="majorHAnsi"/>
          <w:color w:val="000000" w:themeColor="text1"/>
        </w:rPr>
        <w:t>covers</w:t>
      </w:r>
      <w:r w:rsidRPr="00DF28A4">
        <w:rPr>
          <w:rFonts w:asciiTheme="majorHAnsi" w:hAnsiTheme="majorHAnsi" w:cstheme="majorHAnsi"/>
          <w:color w:val="000000" w:themeColor="text1"/>
        </w:rPr>
        <w:t>.</w:t>
      </w:r>
      <w:r w:rsidR="009A775F" w:rsidRPr="00DF28A4">
        <w:rPr>
          <w:rFonts w:asciiTheme="majorHAnsi" w:hAnsiTheme="majorHAnsi" w:cstheme="majorHAnsi"/>
          <w:color w:val="000000" w:themeColor="text1"/>
        </w:rPr>
        <w:t xml:space="preserve"> </w:t>
      </w:r>
      <w:r w:rsidRPr="00DF28A4">
        <w:rPr>
          <w:rFonts w:asciiTheme="majorHAnsi" w:hAnsiTheme="majorHAnsi" w:cstheme="majorHAnsi"/>
          <w:color w:val="000000" w:themeColor="text1"/>
        </w:rPr>
        <w:t>E</w:t>
      </w:r>
      <w:r w:rsidR="009A775F" w:rsidRPr="00DF28A4">
        <w:rPr>
          <w:rFonts w:asciiTheme="majorHAnsi" w:hAnsiTheme="majorHAnsi" w:cstheme="majorHAnsi"/>
          <w:color w:val="000000" w:themeColor="text1"/>
        </w:rPr>
        <w:t xml:space="preserve">ach </w:t>
      </w:r>
      <w:r w:rsidRPr="00DF28A4">
        <w:rPr>
          <w:rFonts w:asciiTheme="majorHAnsi" w:hAnsiTheme="majorHAnsi" w:cstheme="majorHAnsi"/>
          <w:color w:val="000000" w:themeColor="text1"/>
        </w:rPr>
        <w:t xml:space="preserve">cover </w:t>
      </w:r>
      <w:r w:rsidR="009A775F" w:rsidRPr="00DF28A4">
        <w:rPr>
          <w:rFonts w:asciiTheme="majorHAnsi" w:hAnsiTheme="majorHAnsi" w:cstheme="majorHAnsi"/>
          <w:color w:val="000000" w:themeColor="text1"/>
        </w:rPr>
        <w:t>address</w:t>
      </w:r>
      <w:r w:rsidRPr="00DF28A4">
        <w:rPr>
          <w:rFonts w:asciiTheme="majorHAnsi" w:hAnsiTheme="majorHAnsi" w:cstheme="majorHAnsi"/>
          <w:color w:val="000000" w:themeColor="text1"/>
        </w:rPr>
        <w:t>es a</w:t>
      </w:r>
      <w:r w:rsidR="009A775F" w:rsidRPr="00DF28A4">
        <w:rPr>
          <w:rFonts w:asciiTheme="majorHAnsi" w:hAnsiTheme="majorHAnsi" w:cstheme="majorHAnsi"/>
          <w:color w:val="000000" w:themeColor="text1"/>
        </w:rPr>
        <w:t xml:space="preserve"> different risk</w:t>
      </w:r>
      <w:r w:rsidRPr="00DF28A4">
        <w:rPr>
          <w:rFonts w:asciiTheme="majorHAnsi" w:hAnsiTheme="majorHAnsi" w:cstheme="majorHAnsi"/>
          <w:color w:val="000000" w:themeColor="text1"/>
        </w:rPr>
        <w:t xml:space="preserve">. Your broker will review your business and suggest the most appropriate </w:t>
      </w:r>
      <w:r w:rsidR="00A31D6C">
        <w:rPr>
          <w:rFonts w:asciiTheme="majorHAnsi" w:hAnsiTheme="majorHAnsi" w:cstheme="majorHAnsi"/>
          <w:color w:val="000000" w:themeColor="text1"/>
        </w:rPr>
        <w:t>management liab</w:t>
      </w:r>
      <w:r w:rsidR="009A433F">
        <w:rPr>
          <w:rFonts w:asciiTheme="majorHAnsi" w:hAnsiTheme="majorHAnsi" w:cstheme="majorHAnsi"/>
          <w:color w:val="000000" w:themeColor="text1"/>
        </w:rPr>
        <w:t xml:space="preserve">ility </w:t>
      </w:r>
      <w:r w:rsidRPr="00DF28A4">
        <w:rPr>
          <w:rFonts w:asciiTheme="majorHAnsi" w:hAnsiTheme="majorHAnsi" w:cstheme="majorHAnsi"/>
          <w:color w:val="000000" w:themeColor="text1"/>
        </w:rPr>
        <w:t>for your business.</w:t>
      </w:r>
    </w:p>
    <w:p w14:paraId="55850A7A" w14:textId="08C91BDD" w:rsidR="00C67727" w:rsidRPr="00DF28A4" w:rsidRDefault="00C67727"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 </w:t>
      </w:r>
    </w:p>
    <w:p w14:paraId="5BACAE46" w14:textId="69404F79" w:rsidR="003D6A33" w:rsidRPr="00DF28A4" w:rsidRDefault="003D6A33"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What </w:t>
      </w:r>
      <w:r w:rsidR="001A7037" w:rsidRPr="00DF28A4">
        <w:rPr>
          <w:rFonts w:asciiTheme="majorHAnsi" w:hAnsiTheme="majorHAnsi" w:cstheme="majorHAnsi"/>
          <w:color w:val="000000" w:themeColor="text1"/>
        </w:rPr>
        <w:t>cover is included in M</w:t>
      </w:r>
      <w:r w:rsidR="009A433F">
        <w:rPr>
          <w:rFonts w:asciiTheme="majorHAnsi" w:hAnsiTheme="majorHAnsi" w:cstheme="majorHAnsi"/>
          <w:color w:val="000000" w:themeColor="text1"/>
        </w:rPr>
        <w:t>anagement Liability</w:t>
      </w:r>
      <w:r w:rsidR="001A7037" w:rsidRPr="00DF28A4">
        <w:rPr>
          <w:rFonts w:asciiTheme="majorHAnsi" w:hAnsiTheme="majorHAnsi" w:cstheme="majorHAnsi"/>
          <w:color w:val="000000" w:themeColor="text1"/>
        </w:rPr>
        <w:t>?</w:t>
      </w:r>
    </w:p>
    <w:p w14:paraId="4D7C427F" w14:textId="77777777" w:rsidR="003D6A33" w:rsidRPr="00DF28A4" w:rsidRDefault="003D6A33" w:rsidP="00DF28A4">
      <w:pPr>
        <w:spacing w:line="276" w:lineRule="auto"/>
        <w:rPr>
          <w:rFonts w:asciiTheme="majorHAnsi" w:hAnsiTheme="majorHAnsi" w:cstheme="majorHAnsi"/>
          <w:color w:val="000000" w:themeColor="text1"/>
        </w:rPr>
      </w:pPr>
    </w:p>
    <w:p w14:paraId="7797FA11" w14:textId="706716E2" w:rsidR="003D6A33" w:rsidRPr="00DF28A4" w:rsidRDefault="003D6A33" w:rsidP="00DF28A4">
      <w:pPr>
        <w:spacing w:after="160"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Management </w:t>
      </w:r>
      <w:r w:rsidR="00DF28A4" w:rsidRPr="00DF28A4">
        <w:rPr>
          <w:rFonts w:asciiTheme="majorHAnsi" w:hAnsiTheme="majorHAnsi" w:cstheme="majorHAnsi"/>
          <w:color w:val="000000" w:themeColor="text1"/>
        </w:rPr>
        <w:t>Liability includes</w:t>
      </w:r>
      <w:r w:rsidRPr="00DF28A4">
        <w:rPr>
          <w:rFonts w:asciiTheme="majorHAnsi" w:hAnsiTheme="majorHAnsi" w:cstheme="majorHAnsi"/>
          <w:color w:val="000000" w:themeColor="text1"/>
        </w:rPr>
        <w:t xml:space="preserve"> </w:t>
      </w:r>
      <w:r w:rsidR="008F27F8" w:rsidRPr="00DF28A4">
        <w:rPr>
          <w:rFonts w:asciiTheme="majorHAnsi" w:hAnsiTheme="majorHAnsi" w:cstheme="majorHAnsi"/>
          <w:color w:val="000000" w:themeColor="text1"/>
        </w:rPr>
        <w:t>the following covers:</w:t>
      </w:r>
    </w:p>
    <w:p w14:paraId="1C61680C" w14:textId="1401655D"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Directors and Officers Liabilities</w:t>
      </w:r>
      <w:r w:rsidRPr="00DF28A4">
        <w:rPr>
          <w:rFonts w:asciiTheme="majorHAnsi" w:hAnsiTheme="majorHAnsi" w:cstheme="majorHAnsi"/>
          <w:color w:val="000000" w:themeColor="text1"/>
        </w:rPr>
        <w:t xml:space="preserve"> – this provides </w:t>
      </w:r>
      <w:r w:rsidR="001A7037" w:rsidRPr="00DF28A4">
        <w:rPr>
          <w:rFonts w:asciiTheme="majorHAnsi" w:hAnsiTheme="majorHAnsi" w:cstheme="majorHAnsi"/>
          <w:color w:val="000000" w:themeColor="text1"/>
        </w:rPr>
        <w:t xml:space="preserve">insurance </w:t>
      </w:r>
      <w:r w:rsidRPr="00DF28A4">
        <w:rPr>
          <w:rFonts w:asciiTheme="majorHAnsi" w:hAnsiTheme="majorHAnsi" w:cstheme="majorHAnsi"/>
          <w:color w:val="000000" w:themeColor="text1"/>
        </w:rPr>
        <w:t>cover for company mismanagement which results in legal action against directors</w:t>
      </w:r>
      <w:r w:rsidR="001A7037" w:rsidRPr="00DF28A4">
        <w:rPr>
          <w:rFonts w:asciiTheme="majorHAnsi" w:hAnsiTheme="majorHAnsi" w:cstheme="majorHAnsi"/>
          <w:color w:val="000000" w:themeColor="text1"/>
        </w:rPr>
        <w:t xml:space="preserve"> or senior managers.</w:t>
      </w:r>
    </w:p>
    <w:p w14:paraId="5FE1503A" w14:textId="5BD355F1"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Corporate Liability</w:t>
      </w:r>
      <w:r w:rsidRPr="00DF28A4">
        <w:rPr>
          <w:rFonts w:asciiTheme="majorHAnsi" w:hAnsiTheme="majorHAnsi" w:cstheme="majorHAnsi"/>
          <w:color w:val="000000" w:themeColor="text1"/>
        </w:rPr>
        <w:t xml:space="preserve"> - </w:t>
      </w:r>
      <w:r w:rsidR="001A7037" w:rsidRPr="00DF28A4">
        <w:rPr>
          <w:rFonts w:asciiTheme="majorHAnsi" w:hAnsiTheme="majorHAnsi" w:cstheme="majorHAnsi"/>
          <w:color w:val="000000" w:themeColor="text1"/>
        </w:rPr>
        <w:t>covers the</w:t>
      </w:r>
      <w:r w:rsidRPr="00DF28A4">
        <w:rPr>
          <w:rFonts w:asciiTheme="majorHAnsi" w:hAnsiTheme="majorHAnsi" w:cstheme="majorHAnsi"/>
          <w:color w:val="000000" w:themeColor="text1"/>
        </w:rPr>
        <w:t xml:space="preserve"> company </w:t>
      </w:r>
      <w:r w:rsidR="001A7037" w:rsidRPr="00DF28A4">
        <w:rPr>
          <w:rFonts w:asciiTheme="majorHAnsi" w:hAnsiTheme="majorHAnsi" w:cstheme="majorHAnsi"/>
          <w:color w:val="000000" w:themeColor="text1"/>
        </w:rPr>
        <w:t xml:space="preserve">should it </w:t>
      </w:r>
      <w:r w:rsidR="0031780C" w:rsidRPr="00DF28A4">
        <w:rPr>
          <w:rFonts w:asciiTheme="majorHAnsi" w:hAnsiTheme="majorHAnsi" w:cstheme="majorHAnsi"/>
          <w:color w:val="000000" w:themeColor="text1"/>
        </w:rPr>
        <w:t>need</w:t>
      </w:r>
      <w:r w:rsidR="007B126A" w:rsidRPr="00DF28A4">
        <w:rPr>
          <w:rFonts w:asciiTheme="majorHAnsi" w:hAnsiTheme="majorHAnsi" w:cstheme="majorHAnsi"/>
          <w:color w:val="000000" w:themeColor="text1"/>
        </w:rPr>
        <w:t xml:space="preserve"> to</w:t>
      </w:r>
      <w:r w:rsidRPr="00DF28A4">
        <w:rPr>
          <w:rFonts w:asciiTheme="majorHAnsi" w:hAnsiTheme="majorHAnsi" w:cstheme="majorHAnsi"/>
          <w:color w:val="000000" w:themeColor="text1"/>
        </w:rPr>
        <w:t xml:space="preserve"> pay a director or officer</w:t>
      </w:r>
      <w:r w:rsidR="007B126A" w:rsidRPr="00DF28A4">
        <w:rPr>
          <w:rFonts w:asciiTheme="majorHAnsi" w:hAnsiTheme="majorHAnsi" w:cstheme="majorHAnsi"/>
          <w:color w:val="000000" w:themeColor="text1"/>
        </w:rPr>
        <w:t xml:space="preserve"> </w:t>
      </w:r>
      <w:r w:rsidR="0031780C" w:rsidRPr="00DF28A4">
        <w:rPr>
          <w:rFonts w:asciiTheme="majorHAnsi" w:hAnsiTheme="majorHAnsi" w:cstheme="majorHAnsi"/>
          <w:color w:val="000000" w:themeColor="text1"/>
        </w:rPr>
        <w:t>due to</w:t>
      </w:r>
      <w:r w:rsidR="001A7037" w:rsidRPr="00DF28A4">
        <w:rPr>
          <w:rFonts w:asciiTheme="majorHAnsi" w:hAnsiTheme="majorHAnsi" w:cstheme="majorHAnsi"/>
          <w:color w:val="000000" w:themeColor="text1"/>
        </w:rPr>
        <w:t xml:space="preserve"> a claim of mismanagement.</w:t>
      </w:r>
    </w:p>
    <w:p w14:paraId="61CF9FEE" w14:textId="377B589E"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Employment Practice Liability</w:t>
      </w:r>
      <w:r w:rsidRPr="00DF28A4">
        <w:rPr>
          <w:rFonts w:asciiTheme="majorHAnsi" w:hAnsiTheme="majorHAnsi" w:cstheme="majorHAnsi"/>
          <w:color w:val="000000" w:themeColor="text1"/>
        </w:rPr>
        <w:t xml:space="preserve"> – </w:t>
      </w:r>
      <w:r w:rsidR="001A7037" w:rsidRPr="00DF28A4">
        <w:rPr>
          <w:rFonts w:asciiTheme="majorHAnsi" w:hAnsiTheme="majorHAnsi" w:cstheme="majorHAnsi"/>
          <w:color w:val="000000" w:themeColor="text1"/>
        </w:rPr>
        <w:t>provides insurance</w:t>
      </w:r>
      <w:r w:rsidRPr="00DF28A4">
        <w:rPr>
          <w:rFonts w:asciiTheme="majorHAnsi" w:hAnsiTheme="majorHAnsi" w:cstheme="majorHAnsi"/>
          <w:color w:val="000000" w:themeColor="text1"/>
        </w:rPr>
        <w:t xml:space="preserve"> </w:t>
      </w:r>
      <w:r w:rsidR="001A7037" w:rsidRPr="00DF28A4">
        <w:rPr>
          <w:rFonts w:asciiTheme="majorHAnsi" w:hAnsiTheme="majorHAnsi" w:cstheme="majorHAnsi"/>
          <w:color w:val="000000" w:themeColor="text1"/>
        </w:rPr>
        <w:t>for areas such as</w:t>
      </w:r>
      <w:r w:rsidRPr="00DF28A4">
        <w:rPr>
          <w:rFonts w:asciiTheme="majorHAnsi" w:hAnsiTheme="majorHAnsi" w:cstheme="majorHAnsi"/>
          <w:color w:val="000000" w:themeColor="text1"/>
        </w:rPr>
        <w:t xml:space="preserve"> wrongful or unfair dismissal, harassment, discrimination etc.</w:t>
      </w:r>
    </w:p>
    <w:p w14:paraId="753745A6" w14:textId="143D32B3"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Statutory Liability</w:t>
      </w:r>
      <w:r w:rsidRPr="00DF28A4">
        <w:rPr>
          <w:rFonts w:asciiTheme="majorHAnsi" w:hAnsiTheme="majorHAnsi" w:cstheme="majorHAnsi"/>
          <w:color w:val="000000" w:themeColor="text1"/>
        </w:rPr>
        <w:t xml:space="preserve"> </w:t>
      </w:r>
      <w:r w:rsidR="001A7037" w:rsidRPr="00DF28A4">
        <w:rPr>
          <w:rFonts w:asciiTheme="majorHAnsi" w:hAnsiTheme="majorHAnsi" w:cstheme="majorHAnsi"/>
          <w:color w:val="000000" w:themeColor="text1"/>
        </w:rPr>
        <w:t>cover</w:t>
      </w:r>
      <w:r w:rsidR="0039453B" w:rsidRPr="00DF28A4">
        <w:rPr>
          <w:rFonts w:asciiTheme="majorHAnsi" w:hAnsiTheme="majorHAnsi" w:cstheme="majorHAnsi"/>
          <w:color w:val="000000" w:themeColor="text1"/>
        </w:rPr>
        <w:t>s</w:t>
      </w:r>
      <w:r w:rsidR="001A7037" w:rsidRPr="00DF28A4">
        <w:rPr>
          <w:rFonts w:asciiTheme="majorHAnsi" w:hAnsiTheme="majorHAnsi" w:cstheme="majorHAnsi"/>
          <w:color w:val="000000" w:themeColor="text1"/>
        </w:rPr>
        <w:t xml:space="preserve"> risks</w:t>
      </w:r>
      <w:r w:rsidRPr="00DF28A4">
        <w:rPr>
          <w:rFonts w:asciiTheme="majorHAnsi" w:hAnsiTheme="majorHAnsi" w:cstheme="majorHAnsi"/>
          <w:color w:val="000000" w:themeColor="text1"/>
        </w:rPr>
        <w:t xml:space="preserve"> </w:t>
      </w:r>
      <w:r w:rsidR="0039453B" w:rsidRPr="00DF28A4">
        <w:rPr>
          <w:rFonts w:asciiTheme="majorHAnsi" w:hAnsiTheme="majorHAnsi" w:cstheme="majorHAnsi"/>
          <w:color w:val="000000" w:themeColor="text1"/>
        </w:rPr>
        <w:t>resulting</w:t>
      </w:r>
      <w:r w:rsidRPr="00DF28A4">
        <w:rPr>
          <w:rFonts w:asciiTheme="majorHAnsi" w:hAnsiTheme="majorHAnsi" w:cstheme="majorHAnsi"/>
          <w:color w:val="000000" w:themeColor="text1"/>
        </w:rPr>
        <w:t xml:space="preserve"> in fines or penalties </w:t>
      </w:r>
      <w:r w:rsidR="0039453B" w:rsidRPr="00DF28A4">
        <w:rPr>
          <w:rFonts w:asciiTheme="majorHAnsi" w:hAnsiTheme="majorHAnsi" w:cstheme="majorHAnsi"/>
          <w:color w:val="000000" w:themeColor="text1"/>
        </w:rPr>
        <w:t>as a result of a law or regulation being broken</w:t>
      </w:r>
      <w:r w:rsidRPr="00DF28A4">
        <w:rPr>
          <w:rFonts w:asciiTheme="majorHAnsi" w:hAnsiTheme="majorHAnsi" w:cstheme="majorHAnsi"/>
          <w:color w:val="000000" w:themeColor="text1"/>
        </w:rPr>
        <w:t xml:space="preserve"> eg. Workplace health and safety or privacy laws.</w:t>
      </w:r>
    </w:p>
    <w:p w14:paraId="6477E97D" w14:textId="003B1E5E"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Crime Protection</w:t>
      </w:r>
      <w:r w:rsidRPr="00DF28A4">
        <w:rPr>
          <w:rFonts w:asciiTheme="majorHAnsi" w:hAnsiTheme="majorHAnsi" w:cstheme="majorHAnsi"/>
          <w:color w:val="000000" w:themeColor="text1"/>
        </w:rPr>
        <w:t xml:space="preserve"> </w:t>
      </w:r>
      <w:r w:rsidR="00B3644C" w:rsidRPr="00DF28A4">
        <w:rPr>
          <w:rFonts w:asciiTheme="majorHAnsi" w:hAnsiTheme="majorHAnsi" w:cstheme="majorHAnsi"/>
          <w:color w:val="000000" w:themeColor="text1"/>
        </w:rPr>
        <w:t>cover</w:t>
      </w:r>
      <w:r w:rsidR="0039453B" w:rsidRPr="00DF28A4">
        <w:rPr>
          <w:rFonts w:asciiTheme="majorHAnsi" w:hAnsiTheme="majorHAnsi" w:cstheme="majorHAnsi"/>
          <w:color w:val="000000" w:themeColor="text1"/>
        </w:rPr>
        <w:t>s</w:t>
      </w:r>
      <w:r w:rsidR="00B3644C" w:rsidRPr="00DF28A4">
        <w:rPr>
          <w:rFonts w:asciiTheme="majorHAnsi" w:hAnsiTheme="majorHAnsi" w:cstheme="majorHAnsi"/>
          <w:color w:val="000000" w:themeColor="text1"/>
        </w:rPr>
        <w:t xml:space="preserve"> the business against losses due to employee and external theft and crime.</w:t>
      </w:r>
    </w:p>
    <w:p w14:paraId="79C2169E" w14:textId="25EAB232" w:rsidR="00B3644C" w:rsidRPr="00DF28A4" w:rsidRDefault="00B3644C" w:rsidP="00DF28A4">
      <w:pPr>
        <w:spacing w:line="276" w:lineRule="auto"/>
        <w:rPr>
          <w:rFonts w:asciiTheme="majorHAnsi" w:hAnsiTheme="majorHAnsi" w:cstheme="majorHAnsi"/>
          <w:color w:val="000000" w:themeColor="text1"/>
        </w:rPr>
      </w:pPr>
    </w:p>
    <w:p w14:paraId="0AA6A553" w14:textId="14FBA90E" w:rsidR="003D6A33" w:rsidRPr="00DF28A4" w:rsidRDefault="003D6A33"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Who should buy it</w:t>
      </w:r>
      <w:r w:rsidR="0039453B" w:rsidRPr="00DF28A4">
        <w:rPr>
          <w:rFonts w:asciiTheme="majorHAnsi" w:hAnsiTheme="majorHAnsi" w:cstheme="majorHAnsi"/>
          <w:color w:val="000000" w:themeColor="text1"/>
        </w:rPr>
        <w:t>?</w:t>
      </w:r>
    </w:p>
    <w:p w14:paraId="159142F3" w14:textId="77777777" w:rsidR="0039453B" w:rsidRPr="00DF28A4" w:rsidRDefault="0039453B" w:rsidP="00DF28A4">
      <w:pPr>
        <w:spacing w:line="276" w:lineRule="auto"/>
        <w:rPr>
          <w:rFonts w:asciiTheme="majorHAnsi" w:hAnsiTheme="majorHAnsi" w:cstheme="majorHAnsi"/>
          <w:color w:val="000000" w:themeColor="text1"/>
        </w:rPr>
      </w:pPr>
    </w:p>
    <w:p w14:paraId="414F5BB6" w14:textId="7417451D" w:rsidR="005A3A89" w:rsidRPr="00DF28A4" w:rsidRDefault="0039453B"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This product </w:t>
      </w:r>
      <w:r w:rsidR="00B3644C" w:rsidRPr="00DF28A4">
        <w:rPr>
          <w:rFonts w:asciiTheme="majorHAnsi" w:hAnsiTheme="majorHAnsi" w:cstheme="majorHAnsi"/>
          <w:color w:val="000000" w:themeColor="text1"/>
        </w:rPr>
        <w:t xml:space="preserve">is specifically designed </w:t>
      </w:r>
      <w:r w:rsidRPr="00DF28A4">
        <w:rPr>
          <w:rFonts w:asciiTheme="majorHAnsi" w:hAnsiTheme="majorHAnsi" w:cstheme="majorHAnsi"/>
          <w:color w:val="000000" w:themeColor="text1"/>
        </w:rPr>
        <w:t>for</w:t>
      </w:r>
      <w:r w:rsidR="00B3644C" w:rsidRPr="00DF28A4">
        <w:rPr>
          <w:rFonts w:asciiTheme="majorHAnsi" w:hAnsiTheme="majorHAnsi" w:cstheme="majorHAnsi"/>
          <w:color w:val="000000" w:themeColor="text1"/>
        </w:rPr>
        <w:t xml:space="preserve"> small to medium sized private company or co-operative.</w:t>
      </w:r>
      <w:r w:rsidRPr="00DF28A4">
        <w:rPr>
          <w:rFonts w:asciiTheme="majorHAnsi" w:hAnsiTheme="majorHAnsi" w:cstheme="majorHAnsi"/>
          <w:color w:val="000000" w:themeColor="text1"/>
        </w:rPr>
        <w:t xml:space="preserve"> If you employ staff</w:t>
      </w:r>
      <w:r w:rsidR="005A3A89" w:rsidRPr="00DF28A4">
        <w:rPr>
          <w:rFonts w:asciiTheme="majorHAnsi" w:hAnsiTheme="majorHAnsi" w:cstheme="majorHAnsi"/>
          <w:color w:val="000000" w:themeColor="text1"/>
        </w:rPr>
        <w:t>,</w:t>
      </w:r>
      <w:r w:rsidRPr="00DF28A4">
        <w:rPr>
          <w:rFonts w:asciiTheme="majorHAnsi" w:hAnsiTheme="majorHAnsi" w:cstheme="majorHAnsi"/>
          <w:color w:val="000000" w:themeColor="text1"/>
        </w:rPr>
        <w:t xml:space="preserve"> then</w:t>
      </w:r>
      <w:r w:rsidR="005A3A89" w:rsidRPr="00DF28A4">
        <w:rPr>
          <w:rFonts w:asciiTheme="majorHAnsi" w:hAnsiTheme="majorHAnsi" w:cstheme="majorHAnsi"/>
          <w:color w:val="000000" w:themeColor="text1"/>
        </w:rPr>
        <w:t xml:space="preserve"> at a minimum,</w:t>
      </w:r>
      <w:r w:rsidRPr="00DF28A4">
        <w:rPr>
          <w:rFonts w:asciiTheme="majorHAnsi" w:hAnsiTheme="majorHAnsi" w:cstheme="majorHAnsi"/>
          <w:color w:val="000000" w:themeColor="text1"/>
        </w:rPr>
        <w:t xml:space="preserve"> Employment Practice Liability </w:t>
      </w:r>
      <w:r w:rsidR="005A3A89" w:rsidRPr="00DF28A4">
        <w:rPr>
          <w:rFonts w:asciiTheme="majorHAnsi" w:hAnsiTheme="majorHAnsi" w:cstheme="majorHAnsi"/>
          <w:color w:val="000000" w:themeColor="text1"/>
        </w:rPr>
        <w:t xml:space="preserve">should be a serious consideration. </w:t>
      </w:r>
    </w:p>
    <w:p w14:paraId="2CFC5FC9" w14:textId="0DD44E2C" w:rsidR="005A3A89" w:rsidRPr="00DF28A4" w:rsidRDefault="005A3A89" w:rsidP="00DF28A4">
      <w:pPr>
        <w:spacing w:line="276" w:lineRule="auto"/>
        <w:rPr>
          <w:rFonts w:asciiTheme="majorHAnsi" w:hAnsiTheme="majorHAnsi" w:cstheme="majorHAnsi"/>
          <w:color w:val="000000" w:themeColor="text1"/>
        </w:rPr>
      </w:pPr>
    </w:p>
    <w:p w14:paraId="24C7A1B0" w14:textId="3F964C39" w:rsidR="00CE647B" w:rsidRPr="00DF28A4" w:rsidRDefault="00325ED9"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Ignorance of the law is no excuse – so protection is important</w:t>
      </w:r>
    </w:p>
    <w:p w14:paraId="03F6EEB8" w14:textId="77777777" w:rsidR="00325ED9" w:rsidRPr="00DF28A4" w:rsidRDefault="00325ED9" w:rsidP="00DF28A4">
      <w:pPr>
        <w:spacing w:line="276" w:lineRule="auto"/>
        <w:rPr>
          <w:rFonts w:asciiTheme="majorHAnsi" w:hAnsiTheme="majorHAnsi" w:cstheme="majorHAnsi"/>
          <w:color w:val="000000" w:themeColor="text1"/>
        </w:rPr>
      </w:pPr>
    </w:p>
    <w:p w14:paraId="5E43D0EA" w14:textId="58B18AC3" w:rsidR="003D6A33" w:rsidRPr="00DF28A4" w:rsidRDefault="00325ED9"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It can be difficult to keep abreast to changes in laws and regulations relating to businesses, but ignorance is no excuse.</w:t>
      </w:r>
      <w:r w:rsidR="007772D1" w:rsidRPr="00DF28A4">
        <w:rPr>
          <w:rFonts w:asciiTheme="majorHAnsi" w:hAnsiTheme="majorHAnsi" w:cstheme="majorHAnsi"/>
          <w:color w:val="000000" w:themeColor="text1"/>
        </w:rPr>
        <w:t xml:space="preserve"> For example, on July 1 this year, a new criminal offence of workplace manslaughter was introduced into occupational health and safety laws. Breaches can result in 25 years imprisonment for individuals. </w:t>
      </w:r>
      <w:r w:rsidR="005A3A89" w:rsidRPr="00DF28A4">
        <w:rPr>
          <w:rFonts w:asciiTheme="majorHAnsi" w:hAnsiTheme="majorHAnsi" w:cstheme="majorHAnsi"/>
          <w:color w:val="000000" w:themeColor="text1"/>
        </w:rPr>
        <w:t xml:space="preserve">Small businesses are exposed to </w:t>
      </w:r>
      <w:r w:rsidR="007772D1" w:rsidRPr="00DF28A4">
        <w:rPr>
          <w:rFonts w:asciiTheme="majorHAnsi" w:hAnsiTheme="majorHAnsi" w:cstheme="majorHAnsi"/>
          <w:color w:val="000000" w:themeColor="text1"/>
        </w:rPr>
        <w:t xml:space="preserve">this and other </w:t>
      </w:r>
      <w:r w:rsidR="005A3A89" w:rsidRPr="00DF28A4">
        <w:rPr>
          <w:rFonts w:asciiTheme="majorHAnsi" w:hAnsiTheme="majorHAnsi" w:cstheme="majorHAnsi"/>
          <w:color w:val="000000" w:themeColor="text1"/>
        </w:rPr>
        <w:t xml:space="preserve">legal and regulatory risks and ensuing fines from government or industry regulatory bodies.  These fines can reach hundreds of thousands, or even millions of dollars. Even if prosecution </w:t>
      </w:r>
      <w:r w:rsidR="00DF28A4" w:rsidRPr="00DF28A4">
        <w:rPr>
          <w:rFonts w:asciiTheme="majorHAnsi" w:hAnsiTheme="majorHAnsi" w:cstheme="majorHAnsi"/>
          <w:color w:val="000000" w:themeColor="text1"/>
        </w:rPr>
        <w:t>does not</w:t>
      </w:r>
      <w:r w:rsidR="005A3A89" w:rsidRPr="00DF28A4">
        <w:rPr>
          <w:rFonts w:asciiTheme="majorHAnsi" w:hAnsiTheme="majorHAnsi" w:cstheme="majorHAnsi"/>
          <w:color w:val="000000" w:themeColor="text1"/>
        </w:rPr>
        <w:t xml:space="preserve"> result in a fine, defending litigation can be financially crippling.</w:t>
      </w:r>
      <w:r w:rsidRPr="00DF28A4">
        <w:rPr>
          <w:rFonts w:asciiTheme="majorHAnsi" w:hAnsiTheme="majorHAnsi" w:cstheme="majorHAnsi"/>
          <w:color w:val="000000" w:themeColor="text1"/>
        </w:rPr>
        <w:t xml:space="preserve"> </w:t>
      </w:r>
    </w:p>
    <w:p w14:paraId="3375AE5C" w14:textId="44AEDD15" w:rsidR="00DF28A4" w:rsidRPr="00DF28A4" w:rsidRDefault="00DF28A4" w:rsidP="00DF28A4">
      <w:pPr>
        <w:spacing w:line="276" w:lineRule="auto"/>
        <w:rPr>
          <w:rFonts w:asciiTheme="majorHAnsi" w:hAnsiTheme="majorHAnsi" w:cstheme="majorHAnsi"/>
          <w:color w:val="000000" w:themeColor="text1"/>
        </w:rPr>
      </w:pPr>
    </w:p>
    <w:p w14:paraId="03644A6C" w14:textId="2E252FBC" w:rsidR="00DF28A4" w:rsidRDefault="00DF28A4" w:rsidP="00DF28A4">
      <w:pPr>
        <w:spacing w:line="276" w:lineRule="auto"/>
        <w:rPr>
          <w:rFonts w:asciiTheme="majorHAnsi" w:hAnsiTheme="majorHAnsi" w:cstheme="majorHAnsi"/>
          <w:color w:val="000000" w:themeColor="text1"/>
        </w:rPr>
      </w:pPr>
    </w:p>
    <w:p w14:paraId="63A5116B" w14:textId="77777777" w:rsidR="00DF28A4" w:rsidRPr="00DF28A4" w:rsidRDefault="00DF28A4" w:rsidP="00DF28A4">
      <w:pPr>
        <w:spacing w:line="276" w:lineRule="auto"/>
        <w:rPr>
          <w:rFonts w:asciiTheme="majorHAnsi" w:hAnsiTheme="majorHAnsi" w:cstheme="majorHAnsi"/>
          <w:color w:val="000000" w:themeColor="text1"/>
        </w:rPr>
      </w:pPr>
    </w:p>
    <w:p w14:paraId="257A43C5" w14:textId="7E4CB385" w:rsidR="00DF28A4" w:rsidRPr="00DF28A4" w:rsidRDefault="00DF28A4" w:rsidP="00DF28A4">
      <w:pPr>
        <w:spacing w:line="276" w:lineRule="auto"/>
        <w:rPr>
          <w:rFonts w:asciiTheme="majorHAnsi" w:hAnsiTheme="majorHAnsi" w:cstheme="majorHAnsi"/>
          <w:b/>
          <w:color w:val="000000" w:themeColor="text1"/>
        </w:rPr>
      </w:pPr>
      <w:r w:rsidRPr="00DF28A4">
        <w:rPr>
          <w:rFonts w:asciiTheme="majorHAnsi" w:hAnsiTheme="majorHAnsi" w:cstheme="majorHAnsi"/>
          <w:b/>
          <w:color w:val="000000" w:themeColor="text1"/>
        </w:rPr>
        <w:t xml:space="preserve">ITEM 2: CLIENT COMM INSERT </w:t>
      </w:r>
    </w:p>
    <w:p w14:paraId="5F8FEB07" w14:textId="77777777" w:rsidR="00DF28A4" w:rsidRPr="00DF28A4" w:rsidRDefault="00DF28A4" w:rsidP="00DF28A4">
      <w:pPr>
        <w:spacing w:line="276" w:lineRule="auto"/>
        <w:rPr>
          <w:rFonts w:asciiTheme="majorHAnsi" w:hAnsiTheme="majorHAnsi" w:cstheme="majorHAnsi"/>
          <w:b/>
          <w:color w:val="000000" w:themeColor="text1"/>
        </w:rPr>
      </w:pPr>
    </w:p>
    <w:p w14:paraId="54359931" w14:textId="1EDB7A7B" w:rsidR="00DF28A4" w:rsidRPr="00DF28A4" w:rsidRDefault="00DF28A4" w:rsidP="00DF28A4">
      <w:pPr>
        <w:spacing w:line="276" w:lineRule="auto"/>
        <w:rPr>
          <w:rFonts w:asciiTheme="majorHAnsi" w:hAnsiTheme="majorHAnsi" w:cstheme="majorHAnsi"/>
          <w:color w:val="000000" w:themeColor="text1"/>
          <w:lang w:val="en-US"/>
        </w:rPr>
      </w:pPr>
      <w:r w:rsidRPr="00DF28A4">
        <w:rPr>
          <w:rFonts w:asciiTheme="majorHAnsi" w:hAnsiTheme="majorHAnsi" w:cstheme="majorHAnsi"/>
          <w:color w:val="000000" w:themeColor="text1"/>
          <w:lang w:val="en-US"/>
        </w:rPr>
        <w:t>‘What we need to get a quote’ call to action email copy</w:t>
      </w:r>
    </w:p>
    <w:p w14:paraId="64F67CB3" w14:textId="77777777" w:rsidR="00DF28A4" w:rsidRPr="00DF28A4" w:rsidRDefault="00DF28A4" w:rsidP="00DF28A4">
      <w:pPr>
        <w:spacing w:line="276" w:lineRule="auto"/>
        <w:rPr>
          <w:rFonts w:asciiTheme="majorHAnsi" w:hAnsiTheme="majorHAnsi" w:cstheme="majorHAnsi"/>
          <w:color w:val="000000" w:themeColor="text1"/>
          <w:lang w:val="en-US"/>
        </w:rPr>
      </w:pPr>
    </w:p>
    <w:p w14:paraId="2742C8AA" w14:textId="05574E9F" w:rsid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Management </w:t>
      </w:r>
      <w:r w:rsidR="009A433F">
        <w:rPr>
          <w:rFonts w:asciiTheme="majorHAnsi" w:hAnsiTheme="majorHAnsi" w:cstheme="majorHAnsi"/>
          <w:color w:val="000000" w:themeColor="text1"/>
        </w:rPr>
        <w:t>L</w:t>
      </w:r>
      <w:r w:rsidRPr="00DF28A4">
        <w:rPr>
          <w:rFonts w:asciiTheme="majorHAnsi" w:hAnsiTheme="majorHAnsi" w:cstheme="majorHAnsi"/>
          <w:color w:val="000000" w:themeColor="text1"/>
        </w:rPr>
        <w:t>iability is an important addition to a business’s overall risk management and insurance portfolio. This cover is relatively cost effective and not only provides benefits for you as an employer, but will give protection for any directors or officers at your company as risks may arise from the action undertaken by these people when running your business.</w:t>
      </w:r>
    </w:p>
    <w:p w14:paraId="76419A6F" w14:textId="77777777" w:rsidR="009A433F" w:rsidRPr="00DF28A4" w:rsidRDefault="009A433F" w:rsidP="00DF28A4">
      <w:pPr>
        <w:spacing w:line="276" w:lineRule="auto"/>
        <w:rPr>
          <w:rFonts w:asciiTheme="majorHAnsi" w:hAnsiTheme="majorHAnsi" w:cstheme="majorHAnsi"/>
          <w:color w:val="000000" w:themeColor="text1"/>
        </w:rPr>
      </w:pPr>
    </w:p>
    <w:p w14:paraId="4818EFC2" w14:textId="020069C7" w:rsidR="00DF28A4" w:rsidRP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Obtaining an indicative quote for </w:t>
      </w:r>
      <w:r w:rsidR="009A433F">
        <w:rPr>
          <w:rFonts w:asciiTheme="majorHAnsi" w:hAnsiTheme="majorHAnsi" w:cstheme="majorHAnsi"/>
          <w:color w:val="000000" w:themeColor="text1"/>
        </w:rPr>
        <w:t>M</w:t>
      </w:r>
      <w:r w:rsidRPr="00DF28A4">
        <w:rPr>
          <w:rFonts w:asciiTheme="majorHAnsi" w:hAnsiTheme="majorHAnsi" w:cstheme="majorHAnsi"/>
          <w:color w:val="000000" w:themeColor="text1"/>
        </w:rPr>
        <w:t xml:space="preserve">anagement </w:t>
      </w:r>
      <w:r w:rsidR="009A433F">
        <w:rPr>
          <w:rFonts w:asciiTheme="majorHAnsi" w:hAnsiTheme="majorHAnsi" w:cstheme="majorHAnsi"/>
          <w:color w:val="000000" w:themeColor="text1"/>
        </w:rPr>
        <w:t>L</w:t>
      </w:r>
      <w:r w:rsidRPr="00DF28A4">
        <w:rPr>
          <w:rFonts w:asciiTheme="majorHAnsi" w:hAnsiTheme="majorHAnsi" w:cstheme="majorHAnsi"/>
          <w:color w:val="000000" w:themeColor="text1"/>
        </w:rPr>
        <w:t>iability is easy and I only need the following information:</w:t>
      </w:r>
    </w:p>
    <w:p w14:paraId="7FB2C2AF"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Personal details</w:t>
      </w:r>
    </w:p>
    <w:p w14:paraId="07E3B248"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Full Name</w:t>
      </w:r>
    </w:p>
    <w:p w14:paraId="453B2DA0"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Email</w:t>
      </w:r>
    </w:p>
    <w:p w14:paraId="0A52392E"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Business name</w:t>
      </w:r>
    </w:p>
    <w:p w14:paraId="0F685C53"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ABN</w:t>
      </w:r>
    </w:p>
    <w:p w14:paraId="31AAA1FD"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Entity type</w:t>
      </w:r>
    </w:p>
    <w:p w14:paraId="7A152579"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The states and territories you operate in and the percentage of revenue that comes from each state or territory</w:t>
      </w:r>
    </w:p>
    <w:p w14:paraId="184B8680"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The number employees within the organisation, including the owners</w:t>
      </w:r>
    </w:p>
    <w:p w14:paraId="24739393"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One</w:t>
      </w:r>
    </w:p>
    <w:p w14:paraId="00F1354A"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More than one</w:t>
      </w:r>
    </w:p>
    <w:p w14:paraId="409604EA"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Number of years you have been operating (If you’re a </w:t>
      </w:r>
      <w:proofErr w:type="spellStart"/>
      <w:r w:rsidRPr="00DF28A4">
        <w:rPr>
          <w:rFonts w:asciiTheme="majorHAnsi" w:hAnsiTheme="majorHAnsi" w:cstheme="majorHAnsi"/>
          <w:color w:val="000000" w:themeColor="text1"/>
        </w:rPr>
        <w:t>start up</w:t>
      </w:r>
      <w:proofErr w:type="spellEnd"/>
      <w:r w:rsidRPr="00DF28A4">
        <w:rPr>
          <w:rFonts w:asciiTheme="majorHAnsi" w:hAnsiTheme="majorHAnsi" w:cstheme="majorHAnsi"/>
          <w:color w:val="000000" w:themeColor="text1"/>
        </w:rPr>
        <w:t xml:space="preserve"> that’s been operating for less than one year, please write “start up”)</w:t>
      </w:r>
    </w:p>
    <w:p w14:paraId="56476537"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Total Gross Revenue</w:t>
      </w:r>
    </w:p>
    <w:p w14:paraId="0C02DCFB" w14:textId="77777777" w:rsidR="00DF28A4" w:rsidRPr="00DF28A4" w:rsidRDefault="00DF28A4" w:rsidP="00DF28A4">
      <w:pPr>
        <w:spacing w:line="276" w:lineRule="auto"/>
        <w:rPr>
          <w:rFonts w:asciiTheme="majorHAnsi" w:hAnsiTheme="majorHAnsi" w:cstheme="majorHAnsi"/>
          <w:color w:val="000000" w:themeColor="text1"/>
        </w:rPr>
      </w:pPr>
    </w:p>
    <w:p w14:paraId="4045E381" w14:textId="77777777" w:rsidR="00DF28A4" w:rsidRPr="00DF28A4" w:rsidRDefault="00DF28A4" w:rsidP="00DF28A4">
      <w:pPr>
        <w:spacing w:line="276" w:lineRule="auto"/>
        <w:rPr>
          <w:rFonts w:asciiTheme="majorHAnsi" w:hAnsiTheme="majorHAnsi" w:cstheme="majorHAnsi"/>
          <w:color w:val="000000" w:themeColor="text1"/>
          <w:lang w:val="en-US"/>
        </w:rPr>
      </w:pPr>
    </w:p>
    <w:p w14:paraId="037C753A" w14:textId="58A9D2AA" w:rsidR="00DF28A4" w:rsidRPr="00DF28A4" w:rsidRDefault="00DF28A4" w:rsidP="00DF28A4">
      <w:pPr>
        <w:spacing w:line="276" w:lineRule="auto"/>
        <w:rPr>
          <w:rFonts w:asciiTheme="majorHAnsi" w:hAnsiTheme="majorHAnsi" w:cstheme="majorHAnsi"/>
          <w:color w:val="000000" w:themeColor="text1"/>
          <w:lang w:val="en-US"/>
        </w:rPr>
      </w:pPr>
    </w:p>
    <w:p w14:paraId="69CC751E" w14:textId="0A38D2B6" w:rsidR="00DF28A4" w:rsidRPr="00DF28A4" w:rsidRDefault="00DF28A4" w:rsidP="00DF28A4">
      <w:pPr>
        <w:spacing w:line="276" w:lineRule="auto"/>
        <w:rPr>
          <w:rFonts w:asciiTheme="majorHAnsi" w:hAnsiTheme="majorHAnsi" w:cstheme="majorHAnsi"/>
          <w:b/>
          <w:bCs/>
          <w:color w:val="000000" w:themeColor="text1"/>
          <w:lang w:val="en-US"/>
        </w:rPr>
      </w:pPr>
      <w:r w:rsidRPr="00DF28A4">
        <w:rPr>
          <w:rFonts w:asciiTheme="majorHAnsi" w:hAnsiTheme="majorHAnsi" w:cstheme="majorHAnsi"/>
          <w:b/>
          <w:bCs/>
          <w:color w:val="000000" w:themeColor="text1"/>
          <w:lang w:val="en-US"/>
        </w:rPr>
        <w:t xml:space="preserve">ITEM 3: CLIENT EMAIL COPY </w:t>
      </w:r>
    </w:p>
    <w:p w14:paraId="06039E20" w14:textId="220A2D9A" w:rsidR="00DF28A4" w:rsidRPr="00DF28A4" w:rsidRDefault="00DF28A4" w:rsidP="00DF28A4">
      <w:pPr>
        <w:spacing w:line="276" w:lineRule="auto"/>
        <w:rPr>
          <w:rFonts w:asciiTheme="majorHAnsi" w:hAnsiTheme="majorHAnsi" w:cstheme="majorHAnsi"/>
          <w:color w:val="000000" w:themeColor="text1"/>
          <w:lang w:val="en-US"/>
        </w:rPr>
      </w:pPr>
      <w:r w:rsidRPr="00DF28A4">
        <w:rPr>
          <w:rFonts w:asciiTheme="majorHAnsi" w:hAnsiTheme="majorHAnsi" w:cstheme="majorHAnsi"/>
          <w:color w:val="000000" w:themeColor="text1"/>
          <w:lang w:val="en-US"/>
        </w:rPr>
        <w:t>‘Is Management Liability right for my business – 4 questions to ask yourself’ call to action email copy</w:t>
      </w:r>
    </w:p>
    <w:p w14:paraId="17185ADF" w14:textId="77777777" w:rsidR="00DF28A4" w:rsidRPr="00DF28A4" w:rsidRDefault="00DF28A4" w:rsidP="00DF28A4">
      <w:pPr>
        <w:spacing w:before="240" w:after="240"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Dear &lt;name&gt;</w:t>
      </w:r>
    </w:p>
    <w:p w14:paraId="1C62CF71" w14:textId="77777777" w:rsidR="00DF28A4" w:rsidRP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Increased and changing regulation of businesses can be confusing and seem like a minefield. Ignorance is no excuse so you should be prepared. A situation could arise which results in a claim being made against you. Whether due to an error, omission or an honest mistake, the financial and reputational consequence could be significant - it could even result in the loss of your business or home. Management Liability insurance could provide the protection you need.</w:t>
      </w:r>
    </w:p>
    <w:p w14:paraId="7DB6D5D1" w14:textId="77777777" w:rsidR="009A433F" w:rsidRDefault="009A433F" w:rsidP="00DF28A4">
      <w:pPr>
        <w:spacing w:line="276" w:lineRule="auto"/>
        <w:rPr>
          <w:rFonts w:asciiTheme="majorHAnsi" w:hAnsiTheme="majorHAnsi" w:cstheme="majorHAnsi"/>
          <w:color w:val="000000" w:themeColor="text1"/>
        </w:rPr>
      </w:pPr>
    </w:p>
    <w:p w14:paraId="6778BA99" w14:textId="4F61F334" w:rsidR="000623A1" w:rsidRPr="000623A1" w:rsidRDefault="000623A1" w:rsidP="000623A1">
      <w:pPr>
        <w:spacing w:line="276" w:lineRule="auto"/>
        <w:rPr>
          <w:rFonts w:ascii="Calibri Light" w:hAnsi="Calibri Light" w:cs="Calibri Light"/>
          <w:color w:val="000000"/>
        </w:rPr>
      </w:pPr>
      <w:bookmarkStart w:id="0" w:name="_Hlk53571943"/>
      <w:r w:rsidRPr="000623A1">
        <w:rPr>
          <w:rFonts w:ascii="Calibri Light" w:hAnsi="Calibri Light" w:cs="Calibri Light"/>
          <w:color w:val="000000"/>
        </w:rPr>
        <w:t>Ask yourself the below questions</w:t>
      </w:r>
      <w:r>
        <w:rPr>
          <w:rFonts w:ascii="Calibri Light" w:hAnsi="Calibri Light" w:cs="Calibri Light"/>
          <w:color w:val="000000"/>
        </w:rPr>
        <w:t xml:space="preserve">. If </w:t>
      </w:r>
      <w:r w:rsidRPr="000623A1">
        <w:rPr>
          <w:rFonts w:ascii="Calibri Light" w:hAnsi="Calibri Light" w:cs="Calibri Light"/>
          <w:color w:val="000000"/>
        </w:rPr>
        <w:t xml:space="preserve">you find yourself answering ‘no’ to any of them, </w:t>
      </w:r>
      <w:bookmarkEnd w:id="0"/>
      <w:r w:rsidRPr="000623A1">
        <w:rPr>
          <w:rFonts w:ascii="Calibri Light" w:hAnsi="Calibri Light" w:cs="Calibri Light"/>
        </w:rPr>
        <w:t xml:space="preserve">Management Liability cover may be appropriate for your business: </w:t>
      </w:r>
    </w:p>
    <w:p w14:paraId="09BFBD8D" w14:textId="77777777" w:rsidR="00DF28A4" w:rsidRPr="00DF28A4" w:rsidRDefault="00DF28A4" w:rsidP="00DF28A4">
      <w:pPr>
        <w:numPr>
          <w:ilvl w:val="0"/>
          <w:numId w:val="3"/>
        </w:numPr>
        <w:spacing w:before="100" w:beforeAutospacing="1" w:after="100" w:afterAutospacing="1" w:line="276" w:lineRule="auto"/>
        <w:rPr>
          <w:rFonts w:asciiTheme="majorHAnsi" w:eastAsia="Times New Roman" w:hAnsiTheme="majorHAnsi" w:cstheme="majorHAnsi"/>
          <w:color w:val="000000" w:themeColor="text1"/>
        </w:rPr>
      </w:pPr>
      <w:r w:rsidRPr="00DF28A4">
        <w:rPr>
          <w:rFonts w:asciiTheme="majorHAnsi" w:eastAsia="Times New Roman" w:hAnsiTheme="majorHAnsi" w:cstheme="majorHAnsi"/>
          <w:color w:val="000000" w:themeColor="text1"/>
        </w:rPr>
        <w:t>If an employee made a bullying or harassment claim against a director or manager, could your business afford legal representation and a possible payout?</w:t>
      </w:r>
    </w:p>
    <w:p w14:paraId="1BD79335" w14:textId="77777777" w:rsidR="00DF28A4" w:rsidRPr="00DF28A4" w:rsidRDefault="00DF28A4" w:rsidP="00DF28A4">
      <w:pPr>
        <w:numPr>
          <w:ilvl w:val="0"/>
          <w:numId w:val="3"/>
        </w:numPr>
        <w:spacing w:before="100" w:beforeAutospacing="1" w:after="100" w:afterAutospacing="1" w:line="276" w:lineRule="auto"/>
        <w:rPr>
          <w:rFonts w:asciiTheme="majorHAnsi" w:eastAsia="Times New Roman" w:hAnsiTheme="majorHAnsi" w:cstheme="majorHAnsi"/>
          <w:color w:val="000000" w:themeColor="text1"/>
        </w:rPr>
      </w:pPr>
      <w:r w:rsidRPr="00DF28A4">
        <w:rPr>
          <w:rFonts w:asciiTheme="majorHAnsi" w:eastAsia="Times New Roman" w:hAnsiTheme="majorHAnsi" w:cstheme="majorHAnsi"/>
          <w:color w:val="000000" w:themeColor="text1"/>
        </w:rPr>
        <w:lastRenderedPageBreak/>
        <w:t xml:space="preserve">If one of your employees was terminated and made a claim against you, for not following the right procedures, under the </w:t>
      </w:r>
      <w:r w:rsidRPr="00DF28A4">
        <w:rPr>
          <w:rFonts w:asciiTheme="majorHAnsi" w:eastAsia="Times New Roman" w:hAnsiTheme="majorHAnsi" w:cstheme="majorHAnsi"/>
          <w:i/>
          <w:iCs/>
          <w:color w:val="000000" w:themeColor="text1"/>
        </w:rPr>
        <w:t>Fair Work Act</w:t>
      </w:r>
      <w:r w:rsidRPr="00DF28A4">
        <w:rPr>
          <w:rFonts w:asciiTheme="majorHAnsi" w:eastAsia="Times New Roman" w:hAnsiTheme="majorHAnsi" w:cstheme="majorHAnsi"/>
          <w:color w:val="000000" w:themeColor="text1"/>
        </w:rPr>
        <w:t>, would you be able to pay the penalty?</w:t>
      </w:r>
    </w:p>
    <w:p w14:paraId="38370895" w14:textId="77777777" w:rsidR="00DF28A4" w:rsidRPr="00DF28A4" w:rsidRDefault="00DF28A4" w:rsidP="00DF28A4">
      <w:pPr>
        <w:numPr>
          <w:ilvl w:val="0"/>
          <w:numId w:val="3"/>
        </w:numPr>
        <w:spacing w:before="100" w:beforeAutospacing="1" w:after="100" w:afterAutospacing="1" w:line="276" w:lineRule="auto"/>
        <w:rPr>
          <w:rFonts w:asciiTheme="majorHAnsi" w:eastAsia="Times New Roman" w:hAnsiTheme="majorHAnsi" w:cstheme="majorHAnsi"/>
          <w:color w:val="000000" w:themeColor="text1"/>
        </w:rPr>
      </w:pPr>
      <w:r w:rsidRPr="00DF28A4">
        <w:rPr>
          <w:rFonts w:asciiTheme="majorHAnsi" w:eastAsia="Times New Roman" w:hAnsiTheme="majorHAnsi" w:cstheme="majorHAnsi"/>
          <w:color w:val="000000" w:themeColor="text1"/>
        </w:rPr>
        <w:t>If you were audited by the ATO, could your company afford the cost of responding?</w:t>
      </w:r>
    </w:p>
    <w:p w14:paraId="32511C0A" w14:textId="77777777" w:rsidR="00DF28A4" w:rsidRPr="00DF28A4" w:rsidRDefault="00DF28A4" w:rsidP="00DF28A4">
      <w:pPr>
        <w:pStyle w:val="ListParagraph"/>
        <w:numPr>
          <w:ilvl w:val="0"/>
          <w:numId w:val="3"/>
        </w:numPr>
        <w:spacing w:after="160"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If your company was in breach of The Spam Act, or any other regulation, could you afford the penalty?</w:t>
      </w:r>
    </w:p>
    <w:p w14:paraId="6CAD724A" w14:textId="77777777" w:rsidR="00DF28A4" w:rsidRP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To learn more about Management Liability or to get a quote please contact &lt;company and contact details&gt;.</w:t>
      </w:r>
    </w:p>
    <w:p w14:paraId="2A5F9A76" w14:textId="77777777" w:rsidR="00DF28A4" w:rsidRPr="00DF28A4" w:rsidRDefault="00DF28A4" w:rsidP="00DF28A4">
      <w:pPr>
        <w:spacing w:line="276" w:lineRule="auto"/>
        <w:rPr>
          <w:rFonts w:asciiTheme="majorHAnsi" w:hAnsiTheme="majorHAnsi" w:cstheme="majorHAnsi"/>
          <w:color w:val="000000" w:themeColor="text1"/>
        </w:rPr>
      </w:pPr>
    </w:p>
    <w:sectPr w:rsidR="00DF28A4" w:rsidRPr="00DF28A4" w:rsidSect="0000789F">
      <w:headerReference w:type="default" r:id="rId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FC80D" w14:textId="77777777" w:rsidR="00DF28A4" w:rsidRDefault="00DF28A4" w:rsidP="00DF28A4">
      <w:r>
        <w:separator/>
      </w:r>
    </w:p>
  </w:endnote>
  <w:endnote w:type="continuationSeparator" w:id="0">
    <w:p w14:paraId="35A75C33" w14:textId="77777777" w:rsidR="00DF28A4" w:rsidRDefault="00DF28A4" w:rsidP="00DF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Regular">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B51D1" w14:textId="285F2DBF" w:rsidR="00EA2C5A" w:rsidRPr="00EA2C5A" w:rsidRDefault="00EA2C5A" w:rsidP="00EA2C5A">
    <w:pPr>
      <w:autoSpaceDE w:val="0"/>
      <w:autoSpaceDN w:val="0"/>
      <w:adjustRightInd w:val="0"/>
      <w:rPr>
        <w:rFonts w:ascii="Roboto-Regular" w:hAnsi="Roboto-Regular" w:cs="Roboto-Regular"/>
        <w:sz w:val="18"/>
        <w:szCs w:val="18"/>
        <w:highlight w:val="yellow"/>
      </w:rPr>
    </w:pPr>
    <w:r w:rsidRPr="00EA2C5A">
      <w:rPr>
        <w:rFonts w:ascii="Roboto-Regular" w:hAnsi="Roboto-Regular" w:cs="Roboto-Regular"/>
        <w:sz w:val="18"/>
        <w:szCs w:val="18"/>
        <w:highlight w:val="yellow"/>
      </w:rPr>
      <w:t xml:space="preserve">Disclaimer: This content is provided as part of </w:t>
    </w:r>
    <w:proofErr w:type="spellStart"/>
    <w:r w:rsidRPr="00EA2C5A">
      <w:rPr>
        <w:rFonts w:ascii="Roboto-Regular" w:hAnsi="Roboto-Regular" w:cs="Roboto-Regular"/>
        <w:sz w:val="18"/>
        <w:szCs w:val="18"/>
        <w:highlight w:val="yellow"/>
      </w:rPr>
      <w:t>ProRisk’s</w:t>
    </w:r>
    <w:proofErr w:type="spellEnd"/>
    <w:r w:rsidRPr="00EA2C5A">
      <w:rPr>
        <w:rFonts w:ascii="Roboto-Regular" w:hAnsi="Roboto-Regular" w:cs="Roboto-Regular"/>
        <w:sz w:val="18"/>
        <w:szCs w:val="18"/>
        <w:highlight w:val="yellow"/>
      </w:rPr>
      <w:t xml:space="preserve"> </w:t>
    </w:r>
    <w:r w:rsidRPr="00EA2C5A">
      <w:rPr>
        <w:rFonts w:ascii="Roboto-Regular" w:hAnsi="Roboto-Regular" w:cs="Roboto-Regular"/>
        <w:sz w:val="18"/>
        <w:szCs w:val="18"/>
        <w:highlight w:val="yellow"/>
      </w:rPr>
      <w:t>services to you for no extra charge. ProRisk excludes any</w:t>
    </w:r>
  </w:p>
  <w:p w14:paraId="3224A7D4" w14:textId="195A444C" w:rsidR="00EA2C5A" w:rsidRPr="00EA2C5A" w:rsidRDefault="00EA2C5A" w:rsidP="00EA2C5A">
    <w:pPr>
      <w:autoSpaceDE w:val="0"/>
      <w:autoSpaceDN w:val="0"/>
      <w:adjustRightInd w:val="0"/>
      <w:rPr>
        <w:rFonts w:ascii="Roboto-Regular" w:hAnsi="Roboto-Regular" w:cs="Roboto-Regular"/>
        <w:sz w:val="18"/>
        <w:szCs w:val="18"/>
        <w:highlight w:val="yellow"/>
      </w:rPr>
    </w:pPr>
    <w:r w:rsidRPr="00EA2C5A">
      <w:rPr>
        <w:rFonts w:ascii="Roboto-Regular" w:hAnsi="Roboto-Regular" w:cs="Roboto-Regular"/>
        <w:sz w:val="18"/>
        <w:szCs w:val="18"/>
        <w:highlight w:val="yellow"/>
      </w:rPr>
      <w:t>liability to the extent permitted by law. However, if this is</w:t>
    </w:r>
    <w:r w:rsidRPr="00EA2C5A">
      <w:rPr>
        <w:rFonts w:ascii="Roboto-Regular" w:hAnsi="Roboto-Regular" w:cs="Roboto-Regular"/>
        <w:sz w:val="18"/>
        <w:szCs w:val="18"/>
        <w:highlight w:val="yellow"/>
      </w:rPr>
      <w:t xml:space="preserve"> </w:t>
    </w:r>
    <w:r w:rsidRPr="00EA2C5A">
      <w:rPr>
        <w:rFonts w:ascii="Roboto-Regular" w:hAnsi="Roboto-Regular" w:cs="Roboto-Regular"/>
        <w:sz w:val="18"/>
        <w:szCs w:val="18"/>
        <w:highlight w:val="yellow"/>
      </w:rPr>
      <w:t>not permitted and there is any error in the content, ProRisk</w:t>
    </w:r>
    <w:r w:rsidRPr="00EA2C5A">
      <w:rPr>
        <w:rFonts w:ascii="Roboto-Regular" w:hAnsi="Roboto-Regular" w:cs="Roboto-Regular"/>
        <w:sz w:val="18"/>
        <w:szCs w:val="18"/>
        <w:highlight w:val="yellow"/>
      </w:rPr>
      <w:t xml:space="preserve"> </w:t>
    </w:r>
    <w:r w:rsidRPr="00EA2C5A">
      <w:rPr>
        <w:rFonts w:ascii="Roboto-Regular" w:hAnsi="Roboto-Regular" w:cs="Roboto-Regular"/>
        <w:sz w:val="18"/>
        <w:szCs w:val="18"/>
        <w:highlight w:val="yellow"/>
      </w:rPr>
      <w:t>limits its liability to either providing the content again</w:t>
    </w:r>
    <w:r w:rsidRPr="00EA2C5A">
      <w:rPr>
        <w:rFonts w:ascii="Roboto-Regular" w:hAnsi="Roboto-Regular" w:cs="Roboto-Regular"/>
        <w:sz w:val="18"/>
        <w:szCs w:val="18"/>
        <w:highlight w:val="yellow"/>
      </w:rPr>
      <w:t xml:space="preserve"> </w:t>
    </w:r>
    <w:r w:rsidRPr="00EA2C5A">
      <w:rPr>
        <w:rFonts w:ascii="Roboto-Regular" w:hAnsi="Roboto-Regular" w:cs="Roboto-Regular"/>
        <w:sz w:val="18"/>
        <w:szCs w:val="18"/>
        <w:highlight w:val="yellow"/>
      </w:rPr>
      <w:t>or paying the cost of having the content provided again.</w:t>
    </w:r>
  </w:p>
  <w:p w14:paraId="095D2DEC" w14:textId="1CD9BC6F" w:rsidR="00EA2C5A" w:rsidRPr="00EA2C5A" w:rsidRDefault="00EA2C5A" w:rsidP="00EA2C5A">
    <w:pPr>
      <w:autoSpaceDE w:val="0"/>
      <w:autoSpaceDN w:val="0"/>
      <w:adjustRightInd w:val="0"/>
      <w:rPr>
        <w:rFonts w:ascii="Roboto-Regular" w:hAnsi="Roboto-Regular" w:cs="Roboto-Regular"/>
        <w:sz w:val="18"/>
        <w:szCs w:val="18"/>
      </w:rPr>
    </w:pPr>
    <w:r w:rsidRPr="00EA2C5A">
      <w:rPr>
        <w:rFonts w:ascii="Roboto-Regular" w:hAnsi="Roboto-Regular" w:cs="Roboto-Regular"/>
        <w:sz w:val="18"/>
        <w:szCs w:val="18"/>
        <w:highlight w:val="yellow"/>
      </w:rPr>
      <w:t>If you change the content in any way, and this change</w:t>
    </w:r>
    <w:r w:rsidRPr="00EA2C5A">
      <w:rPr>
        <w:rFonts w:ascii="Roboto-Regular" w:hAnsi="Roboto-Regular" w:cs="Roboto-Regular"/>
        <w:sz w:val="18"/>
        <w:szCs w:val="18"/>
        <w:highlight w:val="yellow"/>
      </w:rPr>
      <w:t xml:space="preserve"> </w:t>
    </w:r>
    <w:r w:rsidRPr="00EA2C5A">
      <w:rPr>
        <w:rFonts w:ascii="Roboto-Regular" w:hAnsi="Roboto-Regular" w:cs="Roboto-Regular"/>
        <w:sz w:val="18"/>
        <w:szCs w:val="18"/>
        <w:highlight w:val="yellow"/>
      </w:rPr>
      <w:t>contains any error or omission, only you are liable for</w:t>
    </w:r>
    <w:r w:rsidRPr="00EA2C5A">
      <w:rPr>
        <w:rFonts w:ascii="Roboto-Regular" w:hAnsi="Roboto-Regular" w:cs="Roboto-Regular"/>
        <w:sz w:val="18"/>
        <w:szCs w:val="18"/>
        <w:highlight w:val="yellow"/>
      </w:rPr>
      <w:t xml:space="preserve"> </w:t>
    </w:r>
    <w:r w:rsidRPr="00EA2C5A">
      <w:rPr>
        <w:rFonts w:ascii="Roboto-Regular" w:hAnsi="Roboto-Regular" w:cs="Roboto-Regular"/>
        <w:sz w:val="18"/>
        <w:szCs w:val="18"/>
        <w:highlight w:val="yellow"/>
      </w:rPr>
      <w:t>that change.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AEF2D" w14:textId="77777777" w:rsidR="00DF28A4" w:rsidRDefault="00DF28A4" w:rsidP="00DF28A4">
      <w:r>
        <w:separator/>
      </w:r>
    </w:p>
  </w:footnote>
  <w:footnote w:type="continuationSeparator" w:id="0">
    <w:p w14:paraId="70AC201C" w14:textId="77777777" w:rsidR="00DF28A4" w:rsidRDefault="00DF28A4" w:rsidP="00DF2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43EEC" w14:textId="7349488C" w:rsidR="00DF28A4" w:rsidRPr="00EA2C5A" w:rsidRDefault="00DF28A4">
    <w:pPr>
      <w:pStyle w:val="Header"/>
      <w:rPr>
        <w:b/>
        <w:bCs/>
      </w:rPr>
    </w:pPr>
    <w:r w:rsidRPr="00EA2C5A">
      <w:rPr>
        <w:b/>
        <w:bCs/>
      </w:rPr>
      <w:t>Unlocked Broker Toolkit – M</w:t>
    </w:r>
    <w:r w:rsidR="00EA2C5A" w:rsidRPr="00EA2C5A">
      <w:rPr>
        <w:b/>
        <w:bCs/>
      </w:rPr>
      <w:t xml:space="preserve">anagement Liability </w:t>
    </w:r>
  </w:p>
  <w:p w14:paraId="5D7116C6" w14:textId="137A67A7" w:rsidR="00EA2C5A" w:rsidRDefault="00EA2C5A">
    <w:pPr>
      <w:pStyle w:val="Header"/>
    </w:pPr>
    <w:r>
      <w:t xml:space="preserve">Please refer footer for important disclaimer.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B4572"/>
    <w:multiLevelType w:val="hybridMultilevel"/>
    <w:tmpl w:val="B420A5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2732884"/>
    <w:multiLevelType w:val="hybridMultilevel"/>
    <w:tmpl w:val="73342D3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CF714D9"/>
    <w:multiLevelType w:val="multilevel"/>
    <w:tmpl w:val="111833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33"/>
    <w:rsid w:val="0000789F"/>
    <w:rsid w:val="000623A1"/>
    <w:rsid w:val="001113B5"/>
    <w:rsid w:val="001A7037"/>
    <w:rsid w:val="0031780C"/>
    <w:rsid w:val="00325ED9"/>
    <w:rsid w:val="0039453B"/>
    <w:rsid w:val="003D6A33"/>
    <w:rsid w:val="005A3A89"/>
    <w:rsid w:val="00631F4E"/>
    <w:rsid w:val="007772D1"/>
    <w:rsid w:val="007B126A"/>
    <w:rsid w:val="007B5FD2"/>
    <w:rsid w:val="008F27F8"/>
    <w:rsid w:val="009A433F"/>
    <w:rsid w:val="009A775F"/>
    <w:rsid w:val="009E1EF6"/>
    <w:rsid w:val="00A31D6C"/>
    <w:rsid w:val="00B3644C"/>
    <w:rsid w:val="00C67727"/>
    <w:rsid w:val="00CC6748"/>
    <w:rsid w:val="00CE647B"/>
    <w:rsid w:val="00D507FC"/>
    <w:rsid w:val="00DF28A4"/>
    <w:rsid w:val="00EA2C5A"/>
    <w:rsid w:val="00EF04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BDD3A"/>
  <w15:chartTrackingRefBased/>
  <w15:docId w15:val="{BFF934A8-8C36-41A8-A381-20591677F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A33"/>
    <w:pPr>
      <w:spacing w:after="0" w:line="240" w:lineRule="auto"/>
    </w:pPr>
    <w:rPr>
      <w:rFonts w:ascii="Calibri" w:hAnsi="Calibri" w:cs="Calibri"/>
    </w:rPr>
  </w:style>
  <w:style w:type="paragraph" w:styleId="Heading1">
    <w:name w:val="heading 1"/>
    <w:basedOn w:val="Normal"/>
    <w:next w:val="Normal"/>
    <w:link w:val="Heading1Char"/>
    <w:uiPriority w:val="9"/>
    <w:qFormat/>
    <w:rsid w:val="007772D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64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47B"/>
    <w:rPr>
      <w:rFonts w:ascii="Segoe UI" w:hAnsi="Segoe UI" w:cs="Segoe UI"/>
      <w:sz w:val="18"/>
      <w:szCs w:val="18"/>
    </w:rPr>
  </w:style>
  <w:style w:type="character" w:customStyle="1" w:styleId="Heading1Char">
    <w:name w:val="Heading 1 Char"/>
    <w:basedOn w:val="DefaultParagraphFont"/>
    <w:link w:val="Heading1"/>
    <w:uiPriority w:val="9"/>
    <w:rsid w:val="007772D1"/>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631F4E"/>
    <w:pPr>
      <w:spacing w:after="0" w:line="240" w:lineRule="auto"/>
    </w:pPr>
    <w:rPr>
      <w:rFonts w:ascii="Calibri" w:hAnsi="Calibri" w:cs="Calibri"/>
    </w:rPr>
  </w:style>
  <w:style w:type="paragraph" w:styleId="Header">
    <w:name w:val="header"/>
    <w:basedOn w:val="Normal"/>
    <w:link w:val="HeaderChar"/>
    <w:uiPriority w:val="99"/>
    <w:unhideWhenUsed/>
    <w:rsid w:val="00DF28A4"/>
    <w:pPr>
      <w:tabs>
        <w:tab w:val="center" w:pos="4513"/>
        <w:tab w:val="right" w:pos="9026"/>
      </w:tabs>
    </w:pPr>
  </w:style>
  <w:style w:type="character" w:customStyle="1" w:styleId="HeaderChar">
    <w:name w:val="Header Char"/>
    <w:basedOn w:val="DefaultParagraphFont"/>
    <w:link w:val="Header"/>
    <w:uiPriority w:val="99"/>
    <w:rsid w:val="00DF28A4"/>
    <w:rPr>
      <w:rFonts w:ascii="Calibri" w:hAnsi="Calibri" w:cs="Calibri"/>
    </w:rPr>
  </w:style>
  <w:style w:type="paragraph" w:styleId="Footer">
    <w:name w:val="footer"/>
    <w:basedOn w:val="Normal"/>
    <w:link w:val="FooterChar"/>
    <w:uiPriority w:val="99"/>
    <w:unhideWhenUsed/>
    <w:rsid w:val="00DF28A4"/>
    <w:pPr>
      <w:tabs>
        <w:tab w:val="center" w:pos="4513"/>
        <w:tab w:val="right" w:pos="9026"/>
      </w:tabs>
    </w:pPr>
  </w:style>
  <w:style w:type="character" w:customStyle="1" w:styleId="FooterChar">
    <w:name w:val="Footer Char"/>
    <w:basedOn w:val="DefaultParagraphFont"/>
    <w:link w:val="Footer"/>
    <w:uiPriority w:val="99"/>
    <w:rsid w:val="00DF28A4"/>
    <w:rPr>
      <w:rFonts w:ascii="Calibri" w:hAnsi="Calibri" w:cs="Calibri"/>
    </w:rPr>
  </w:style>
  <w:style w:type="paragraph" w:styleId="ListParagraph">
    <w:name w:val="List Paragraph"/>
    <w:basedOn w:val="Normal"/>
    <w:uiPriority w:val="34"/>
    <w:qFormat/>
    <w:rsid w:val="00DF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483645">
      <w:bodyDiv w:val="1"/>
      <w:marLeft w:val="0"/>
      <w:marRight w:val="0"/>
      <w:marTop w:val="0"/>
      <w:marBottom w:val="0"/>
      <w:divBdr>
        <w:top w:val="none" w:sz="0" w:space="0" w:color="auto"/>
        <w:left w:val="none" w:sz="0" w:space="0" w:color="auto"/>
        <w:bottom w:val="none" w:sz="0" w:space="0" w:color="auto"/>
        <w:right w:val="none" w:sz="0" w:space="0" w:color="auto"/>
      </w:divBdr>
    </w:div>
    <w:div w:id="1132136488">
      <w:bodyDiv w:val="1"/>
      <w:marLeft w:val="0"/>
      <w:marRight w:val="0"/>
      <w:marTop w:val="0"/>
      <w:marBottom w:val="0"/>
      <w:divBdr>
        <w:top w:val="none" w:sz="0" w:space="0" w:color="auto"/>
        <w:left w:val="none" w:sz="0" w:space="0" w:color="auto"/>
        <w:bottom w:val="none" w:sz="0" w:space="0" w:color="auto"/>
        <w:right w:val="none" w:sz="0" w:space="0" w:color="auto"/>
      </w:divBdr>
    </w:div>
    <w:div w:id="151803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Williamson</dc:creator>
  <cp:keywords/>
  <dc:description/>
  <cp:lastModifiedBy>Natalie Calafiore</cp:lastModifiedBy>
  <cp:revision>5</cp:revision>
  <dcterms:created xsi:type="dcterms:W3CDTF">2020-09-02T08:13:00Z</dcterms:created>
  <dcterms:modified xsi:type="dcterms:W3CDTF">2020-10-14T02:08:00Z</dcterms:modified>
</cp:coreProperties>
</file>